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39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97"/>
        <w:gridCol w:w="7842"/>
      </w:tblGrid>
      <w:tr>
        <w:trPr/>
        <w:tc>
          <w:tcPr>
            <w:tcW w:w="3497" w:type="dxa"/>
            <w:tcBorders/>
            <w:vAlign w:val="center"/>
          </w:tcPr>
          <w:p>
            <w:pPr>
              <w:pStyle w:val="TableContents"/>
              <w:bidi w:val="0"/>
              <w:spacing w:lineRule="auto" w:line="252" w:before="75" w:after="0"/>
              <w:ind w:hanging="0" w:left="0" w:right="0"/>
              <w:jc w:val="left"/>
              <w:rPr>
                <w:b/>
                <w:color w:val="FFFFFF"/>
                <w:sz w:val="40"/>
              </w:rPr>
            </w:pPr>
            <w:r>
              <w:rPr>
                <w:b/>
                <w:color w:val="FFFFFF"/>
                <w:sz w:val="40"/>
              </w:rPr>
              <w:t>THOMAS</w:t>
              <w:br/>
              <w:t>VERHAVE</w:t>
            </w:r>
          </w:p>
          <w:p>
            <w:pPr>
              <w:pStyle w:val="TableContents"/>
              <w:bidi w:val="0"/>
              <w:spacing w:before="45" w:after="75"/>
              <w:ind w:hanging="0" w:left="0" w:right="0"/>
              <w:jc w:val="left"/>
              <w:rPr>
                <w:b/>
                <w:color w:val="7F9CC4"/>
                <w:sz w:val="20"/>
              </w:rPr>
            </w:pPr>
            <w:r>
              <w:rPr>
                <w:b/>
                <w:color w:val="7F9CC4"/>
                <w:sz w:val="20"/>
              </w:rPr>
              <w:t>ENTRY-LEVEL CANDIDATE</w:t>
            </w:r>
          </w:p>
          <w:p>
            <w:pPr>
              <w:pStyle w:val="TableContents"/>
              <w:bidi w:val="0"/>
              <w:spacing w:before="75" w:after="0"/>
              <w:ind w:hanging="0" w:left="0" w:right="0"/>
              <w:jc w:val="left"/>
              <w:rPr>
                <w:sz w:val="18"/>
              </w:rPr>
            </w:pPr>
            <w:r>
              <w:rPr>
                <w:sz w:val="18"/>
              </w:rPr>
              <w:t>Eager to Learn &amp; Contribute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Contact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071 223 8525</w:t>
              <w:br/>
              <w:t>thomasverhave71@gmail.com</w:t>
              <w:br/>
              <w:t>Roodepoort, Gauteng, ZA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Personal Strengths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Willing to learn · Reliable &amp; punctual · Good with people · Organised · Computer literate · Strong work ethic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Languages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English — Fluent</w:t>
              <w:br/>
              <w:t>Afrikaans — Fluent</w:t>
              <w:br/>
              <w:t>Japanese — Basic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Availability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Immediate start · Flexible hours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Transport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Own transport · Learner's Licence</w:t>
            </w:r>
          </w:p>
          <w:p>
            <w:pPr>
              <w:pStyle w:val="TableContents"/>
              <w:bidi w:val="0"/>
              <w:ind w:hanging="0" w:left="0" w:right="0"/>
              <w:jc w:val="left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Education</w:t>
            </w:r>
          </w:p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LLB</w:t>
            </w:r>
            <w:r>
              <w:rPr/>
              <w:t xml:space="preserve"> (2 yrs) — North-West University</w:t>
              <w:br/>
            </w:r>
            <w:r>
              <w:rPr>
                <w:b/>
              </w:rPr>
              <w:t>Matric</w:t>
            </w:r>
            <w:r>
              <w:rPr/>
              <w:t xml:space="preserve"> — Standerton Hoërskool, 2012</w:t>
            </w:r>
          </w:p>
          <w:p>
            <w:pPr>
              <w:pStyle w:val="TableContents"/>
              <w:bidi w:val="0"/>
              <w:spacing w:before="150" w:after="75"/>
              <w:ind w:hanging="0" w:left="0" w:right="0"/>
              <w:jc w:val="left"/>
              <w:rPr>
                <w:i/>
              </w:rPr>
            </w:pPr>
            <w:r>
              <w:rPr>
                <w:i/>
              </w:rPr>
              <w:t>References available on request</w:t>
            </w:r>
          </w:p>
        </w:tc>
        <w:tc>
          <w:tcPr>
            <w:tcW w:w="7842" w:type="dxa"/>
            <w:tcBorders/>
            <w:vAlign w:val="center"/>
          </w:tcPr>
          <w:p>
            <w:pPr>
              <w:pStyle w:val="Heading2"/>
              <w:bidi w:val="0"/>
              <w:spacing w:before="210" w:after="90"/>
              <w:jc w:val="left"/>
              <w:rPr/>
            </w:pPr>
            <w:r>
              <w:rPr/>
              <w:t>Career Objective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Hard-working, dependable, and quick-learning individual seeking a first opportunity to grow within a supportive team. I bring a strong willingness to learn, a positive attitude, and a proven habit of self-improvement — having earned </w:t>
            </w:r>
            <w:r>
              <w:rPr>
                <w:b/>
              </w:rPr>
              <w:t>20+ online certifications</w:t>
            </w:r>
            <w:r>
              <w:rPr/>
              <w:t xml:space="preserve"> in my own time. I take pride in being reliable, organised, and genuinely helpful, and I am ready to give my best from day one.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Personal Strengths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Willing to learn</w:t>
            </w:r>
            <w:r>
              <w:rPr/>
              <w:t xml:space="preserve"> — self-taught across many subjects; picks up new skills and tools quickly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Reliable &amp; punctual</w:t>
            </w:r>
            <w:r>
              <w:rPr/>
              <w:t xml:space="preserve"> — strong work ethic, own transport, immediate and flexible availability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Good with people</w:t>
            </w:r>
            <w:r>
              <w:rPr/>
              <w:t xml:space="preserve"> — friendly, polite, strong team player and clear communicator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Organised</w:t>
            </w:r>
            <w:r>
              <w:rPr/>
              <w:t xml:space="preserve"> — manages tasks and time well, with attention to detail and follow-through </w:t>
            </w:r>
          </w:p>
          <w:p>
            <w:pPr>
              <w:pStyle w:val="TableContents"/>
              <w:numPr>
                <w:ilvl w:val="0"/>
                <w:numId w:val="1"/>
              </w:numPr>
              <w:tabs>
                <w:tab w:val="clear" w:pos="1134"/>
                <w:tab w:val="left" w:pos="784" w:leader="none"/>
              </w:tabs>
              <w:bidi w:val="0"/>
              <w:ind w:hanging="283" w:left="784"/>
              <w:jc w:val="left"/>
              <w:rPr/>
            </w:pPr>
            <w:r>
              <w:rPr>
                <w:b/>
              </w:rPr>
              <w:t>Computer literate</w:t>
            </w:r>
            <w:r>
              <w:rPr/>
              <w:t xml:space="preserve"> — confident with computers, internet, email, and office software 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Courses &amp; Certifications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Completed </w:t>
            </w:r>
            <w:r>
              <w:rPr>
                <w:b/>
              </w:rPr>
              <w:t>20+ free online certifications</w:t>
            </w:r>
            <w:r>
              <w:rPr/>
              <w:t xml:space="preserve"> through self-study — showing initiative and commitment to learning — including programmes from </w:t>
            </w:r>
            <w:r>
              <w:rPr>
                <w:b/>
              </w:rPr>
              <w:t>Google</w:t>
            </w:r>
            <w:r>
              <w:rPr/>
              <w:t xml:space="preserve">, </w:t>
            </w:r>
            <w:r>
              <w:rPr>
                <w:b/>
              </w:rPr>
              <w:t>Cisco</w:t>
            </w:r>
            <w:r>
              <w:rPr/>
              <w:t xml:space="preserve">, and </w:t>
            </w:r>
            <w:r>
              <w:rPr>
                <w:b/>
              </w:rPr>
              <w:t>ISC2</w:t>
            </w:r>
            <w:r>
              <w:rPr/>
              <w:t xml:space="preserve"> in IT fundamentals, online safety, and digital skills. Full list available on request.</w:t>
            </w:r>
          </w:p>
          <w:p>
            <w:pPr>
              <w:pStyle w:val="Heading2"/>
              <w:bidi w:val="0"/>
              <w:jc w:val="left"/>
              <w:rPr/>
            </w:pPr>
            <w:r>
              <w:rPr/>
              <w:t>Experience &amp; Activities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Customer service</w:t>
            </w:r>
            <w:r>
              <w:rPr/>
              <w:t xml:space="preserve"> — worked as a Sales Assistant, helping customers and recognised as a top performer 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spacing w:before="75" w:after="0"/>
              <w:ind w:hanging="283" w:left="784"/>
              <w:jc w:val="left"/>
              <w:rPr/>
            </w:pPr>
            <w:r>
              <w:rPr>
                <w:b/>
              </w:rPr>
              <w:t>Self-employed projects</w:t>
            </w:r>
            <w:r>
              <w:rPr/>
              <w:t xml:space="preserve"> — took on independent work, managing my own time, clients, and commitments </w:t>
            </w:r>
          </w:p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84" w:leader="none"/>
              </w:tabs>
              <w:bidi w:val="0"/>
              <w:spacing w:before="75" w:after="75"/>
              <w:ind w:hanging="283" w:left="784"/>
              <w:jc w:val="left"/>
              <w:rPr/>
            </w:pPr>
            <w:r>
              <w:rPr>
                <w:b/>
              </w:rPr>
              <w:t>Continuous self-study</w:t>
            </w:r>
            <w:r>
              <w:rPr/>
              <w:t xml:space="preserve"> — dedicated personal time to building new skills and earning certifications </w:t>
            </w:r>
          </w:p>
        </w:tc>
      </w:tr>
    </w:tbl>
    <w:p>
      <w:pPr>
        <w:pStyle w:val="BodyText"/>
        <w:bidi w:val="0"/>
        <w:spacing w:before="75" w:after="75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altName w:val="Carlito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;Carlito;Arial;sans-serif" w:hAnsi="Calibri;Carlito;Arial;sans-serif" w:eastAsia="Calibri;Carlito;Arial;sans-serif" w:cs="Calibri;Carlito;Arial;sans-serif"/>
      <w:color w:val="222222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pBdr>
        <w:bottom w:val="single" w:sz="6" w:space="2" w:color="2D3A52"/>
      </w:pBdr>
      <w:spacing w:before="210" w:after="90"/>
      <w:ind w:left="210" w:right="210"/>
      <w:outlineLvl w:val="1"/>
    </w:pPr>
    <w:rPr>
      <w:rFonts w:ascii="Liberation Serif" w:hAnsi="Liberation Serif" w:eastAsia="Noto Serif CJK SC" w:cs="Noto Sans Devanagari"/>
      <w:b/>
      <w:bCs/>
      <w:caps/>
      <w:color w:val="2D3A52"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75" w:after="75"/>
      <w:ind w:left="75" w:right="75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Thomas Verhave — Entry-Level CV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